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67E20" w14:textId="2B5FD540" w:rsidR="009A525F" w:rsidRPr="00DB6AB3" w:rsidRDefault="0030698B" w:rsidP="0030698B">
      <w:pPr>
        <w:jc w:val="center"/>
        <w:rPr>
          <w:rFonts w:cstheme="minorHAnsi"/>
          <w:b/>
          <w:bCs/>
          <w:sz w:val="28"/>
          <w:szCs w:val="28"/>
        </w:rPr>
      </w:pPr>
      <w:r w:rsidRPr="00DB6AB3">
        <w:rPr>
          <w:rFonts w:cstheme="minorHAnsi"/>
          <w:b/>
          <w:bCs/>
          <w:sz w:val="28"/>
          <w:szCs w:val="28"/>
        </w:rPr>
        <w:t>Strategies for Navigating the Mental Healthcare System</w:t>
      </w:r>
    </w:p>
    <w:p w14:paraId="1684CAD3" w14:textId="2070A0DF" w:rsidR="00DB6AB3" w:rsidRPr="00F6456D" w:rsidRDefault="00DB6AB3" w:rsidP="006C4E05">
      <w:pPr>
        <w:spacing w:after="0" w:line="240" w:lineRule="auto"/>
        <w:rPr>
          <w:rFonts w:cstheme="minorHAnsi"/>
          <w:sz w:val="24"/>
          <w:szCs w:val="24"/>
        </w:rPr>
      </w:pPr>
      <w:r w:rsidRPr="00F6456D">
        <w:rPr>
          <w:rFonts w:cstheme="minorHAnsi"/>
          <w:b/>
          <w:bCs/>
          <w:sz w:val="28"/>
          <w:szCs w:val="28"/>
        </w:rPr>
        <w:t>What health professionals can do</w:t>
      </w:r>
      <w:r w:rsidR="006C4E05" w:rsidRPr="00F6456D">
        <w:rPr>
          <w:rFonts w:cstheme="minorHAnsi"/>
          <w:b/>
          <w:bCs/>
          <w:sz w:val="28"/>
          <w:szCs w:val="28"/>
        </w:rPr>
        <w:t xml:space="preserve"> to support family members</w:t>
      </w:r>
      <w:r w:rsidR="00F6456D" w:rsidRPr="00F6456D">
        <w:rPr>
          <w:rFonts w:cstheme="minorHAnsi"/>
          <w:b/>
          <w:bCs/>
          <w:sz w:val="28"/>
          <w:szCs w:val="28"/>
        </w:rPr>
        <w:t xml:space="preserve"> </w:t>
      </w:r>
      <w:r w:rsidR="00F6456D">
        <w:rPr>
          <w:rFonts w:cstheme="minorHAnsi"/>
          <w:sz w:val="24"/>
          <w:szCs w:val="24"/>
        </w:rPr>
        <w:t>(Schaffer, 2021)</w:t>
      </w:r>
    </w:p>
    <w:p w14:paraId="1DC45273" w14:textId="3B285391" w:rsidR="00F655DF" w:rsidRPr="006C4E05" w:rsidRDefault="00F655DF" w:rsidP="00F655DF">
      <w:pPr>
        <w:pStyle w:val="ListParagraph"/>
        <w:numPr>
          <w:ilvl w:val="0"/>
          <w:numId w:val="1"/>
        </w:numPr>
        <w:spacing w:after="0" w:line="240" w:lineRule="auto"/>
        <w:ind w:left="360"/>
        <w:rPr>
          <w:rFonts w:cstheme="minorHAnsi"/>
          <w:color w:val="000000" w:themeColor="text1"/>
          <w:sz w:val="24"/>
          <w:szCs w:val="24"/>
        </w:rPr>
      </w:pPr>
      <w:r w:rsidRPr="006C4E05">
        <w:rPr>
          <w:rFonts w:cstheme="minorHAnsi"/>
          <w:color w:val="000000" w:themeColor="text1"/>
          <w:sz w:val="24"/>
          <w:szCs w:val="24"/>
        </w:rPr>
        <w:t xml:space="preserve">Explain privacy of health information rules (HIPAA) and provide opportunities for patients to sign a release of information. </w:t>
      </w:r>
    </w:p>
    <w:p w14:paraId="684C142C" w14:textId="6114BEB3" w:rsidR="00F655DF" w:rsidRPr="006C4E05" w:rsidRDefault="00F655DF" w:rsidP="006C4E05">
      <w:pPr>
        <w:pStyle w:val="ListParagraph"/>
        <w:numPr>
          <w:ilvl w:val="0"/>
          <w:numId w:val="1"/>
        </w:numPr>
        <w:spacing w:after="0" w:line="240" w:lineRule="auto"/>
        <w:ind w:left="360"/>
        <w:rPr>
          <w:rFonts w:cstheme="minorHAnsi"/>
          <w:color w:val="000000" w:themeColor="text1"/>
          <w:sz w:val="24"/>
          <w:szCs w:val="24"/>
        </w:rPr>
      </w:pPr>
      <w:r w:rsidRPr="00F655DF">
        <w:rPr>
          <w:rFonts w:cstheme="minorHAnsi"/>
          <w:color w:val="000000" w:themeColor="text1"/>
          <w:sz w:val="24"/>
          <w:szCs w:val="24"/>
        </w:rPr>
        <w:t>Provide information about support groups available at the hospital and through mental health organizations.</w:t>
      </w:r>
    </w:p>
    <w:p w14:paraId="546A2D4C" w14:textId="3B3D9A67" w:rsidR="00F655DF" w:rsidRPr="006C4E05" w:rsidRDefault="00F655DF" w:rsidP="006C4E05">
      <w:pPr>
        <w:pStyle w:val="ListParagraph"/>
        <w:numPr>
          <w:ilvl w:val="0"/>
          <w:numId w:val="1"/>
        </w:numPr>
        <w:spacing w:after="0" w:line="240" w:lineRule="auto"/>
        <w:ind w:left="360"/>
        <w:rPr>
          <w:rFonts w:cstheme="minorHAnsi"/>
          <w:color w:val="000000" w:themeColor="text1"/>
          <w:sz w:val="24"/>
          <w:szCs w:val="24"/>
        </w:rPr>
      </w:pPr>
      <w:r w:rsidRPr="00F655DF">
        <w:rPr>
          <w:rFonts w:cstheme="minorHAnsi"/>
          <w:color w:val="000000" w:themeColor="text1"/>
          <w:sz w:val="24"/>
          <w:szCs w:val="24"/>
        </w:rPr>
        <w:t>Listen to what family members say about their relative</w:t>
      </w:r>
      <w:r w:rsidRPr="00F655DF">
        <w:rPr>
          <w:rFonts w:cstheme="minorHAnsi"/>
          <w:i/>
          <w:iCs/>
          <w:color w:val="000000" w:themeColor="text1"/>
          <w:sz w:val="24"/>
          <w:szCs w:val="24"/>
        </w:rPr>
        <w:t>—</w:t>
      </w:r>
      <w:r w:rsidRPr="00F655DF">
        <w:rPr>
          <w:rFonts w:cstheme="minorHAnsi"/>
          <w:color w:val="000000" w:themeColor="text1"/>
          <w:sz w:val="24"/>
          <w:szCs w:val="24"/>
        </w:rPr>
        <w:t>their symptoms, unique interests, social network, and any past episodes of mental illness. In a hospital setting, reassure family members that their relative is in a safe environment.</w:t>
      </w:r>
    </w:p>
    <w:p w14:paraId="4C596B60" w14:textId="45C57AB1" w:rsidR="00F655DF" w:rsidRPr="006C4E05" w:rsidRDefault="00F655DF" w:rsidP="006C4E05">
      <w:pPr>
        <w:pStyle w:val="ListParagraph"/>
        <w:numPr>
          <w:ilvl w:val="0"/>
          <w:numId w:val="1"/>
        </w:numPr>
        <w:spacing w:after="0" w:line="240" w:lineRule="auto"/>
        <w:ind w:left="360"/>
        <w:rPr>
          <w:rFonts w:cstheme="minorHAnsi"/>
          <w:color w:val="000000" w:themeColor="text1"/>
          <w:sz w:val="24"/>
          <w:szCs w:val="24"/>
        </w:rPr>
      </w:pPr>
      <w:r w:rsidRPr="00F655DF">
        <w:rPr>
          <w:rFonts w:cstheme="minorHAnsi"/>
          <w:color w:val="000000" w:themeColor="text1"/>
          <w:sz w:val="24"/>
          <w:szCs w:val="24"/>
        </w:rPr>
        <w:t>Explain what family members can do based on their loved one’s current status. For example, if their relative is having psychotic symptoms, encourage short visits or delaying visits until symptoms have moderated.</w:t>
      </w:r>
    </w:p>
    <w:p w14:paraId="4C28B622" w14:textId="4A8D5958" w:rsidR="00F655DF" w:rsidRPr="006C4E05" w:rsidRDefault="00F655DF" w:rsidP="006C4E05">
      <w:pPr>
        <w:pStyle w:val="ListParagraph"/>
        <w:numPr>
          <w:ilvl w:val="0"/>
          <w:numId w:val="1"/>
        </w:numPr>
        <w:spacing w:after="0" w:line="240" w:lineRule="auto"/>
        <w:ind w:left="360"/>
        <w:rPr>
          <w:rFonts w:cstheme="minorHAnsi"/>
          <w:color w:val="000000" w:themeColor="text1"/>
          <w:sz w:val="24"/>
          <w:szCs w:val="24"/>
        </w:rPr>
      </w:pPr>
      <w:r w:rsidRPr="00F655DF">
        <w:rPr>
          <w:rFonts w:cstheme="minorHAnsi"/>
          <w:color w:val="000000" w:themeColor="text1"/>
          <w:sz w:val="24"/>
          <w:szCs w:val="24"/>
        </w:rPr>
        <w:t>Encourage family members to take care of themselves and find ways to lessen the stress resulting from the current crisis.</w:t>
      </w:r>
    </w:p>
    <w:p w14:paraId="3E168244" w14:textId="3A17419B" w:rsidR="00F655DF" w:rsidRPr="006C4E05" w:rsidRDefault="00F655DF" w:rsidP="006C4E05">
      <w:pPr>
        <w:pStyle w:val="ListParagraph"/>
        <w:numPr>
          <w:ilvl w:val="0"/>
          <w:numId w:val="1"/>
        </w:numPr>
        <w:spacing w:after="0" w:line="240" w:lineRule="auto"/>
        <w:ind w:left="360"/>
        <w:rPr>
          <w:rFonts w:cstheme="minorHAnsi"/>
          <w:color w:val="000000" w:themeColor="text1"/>
          <w:sz w:val="24"/>
          <w:szCs w:val="24"/>
        </w:rPr>
      </w:pPr>
      <w:r w:rsidRPr="00F655DF">
        <w:rPr>
          <w:rFonts w:cstheme="minorHAnsi"/>
          <w:color w:val="000000" w:themeColor="text1"/>
          <w:sz w:val="24"/>
          <w:szCs w:val="24"/>
        </w:rPr>
        <w:t xml:space="preserve">Carefully explain the treatment plan and what to expect from medications and other treatments, such as electroconvulsive therapy. </w:t>
      </w:r>
    </w:p>
    <w:p w14:paraId="3B5186C5" w14:textId="12D3089C" w:rsidR="00F655DF" w:rsidRPr="006C4E05" w:rsidRDefault="00F655DF" w:rsidP="006C4E05">
      <w:pPr>
        <w:pStyle w:val="ListParagraph"/>
        <w:numPr>
          <w:ilvl w:val="0"/>
          <w:numId w:val="1"/>
        </w:numPr>
        <w:spacing w:after="0" w:line="240" w:lineRule="auto"/>
        <w:ind w:left="360"/>
        <w:rPr>
          <w:rFonts w:cstheme="minorHAnsi"/>
          <w:color w:val="000000" w:themeColor="text1"/>
          <w:sz w:val="24"/>
          <w:szCs w:val="24"/>
        </w:rPr>
      </w:pPr>
      <w:r w:rsidRPr="00F655DF">
        <w:rPr>
          <w:rFonts w:cstheme="minorHAnsi"/>
          <w:color w:val="000000" w:themeColor="text1"/>
          <w:sz w:val="24"/>
          <w:szCs w:val="24"/>
        </w:rPr>
        <w:t>Provide information about who is best to contact for information about their relative’s status, treatment, and discharge plans.</w:t>
      </w:r>
    </w:p>
    <w:p w14:paraId="7FD33431" w14:textId="7A0A3803" w:rsidR="00F655DF" w:rsidRPr="006C4E05" w:rsidRDefault="00F655DF" w:rsidP="006C4E05">
      <w:pPr>
        <w:pStyle w:val="ListParagraph"/>
        <w:numPr>
          <w:ilvl w:val="0"/>
          <w:numId w:val="1"/>
        </w:numPr>
        <w:spacing w:after="0" w:line="240" w:lineRule="auto"/>
        <w:ind w:left="360"/>
        <w:rPr>
          <w:rFonts w:cstheme="minorHAnsi"/>
          <w:color w:val="000000" w:themeColor="text1"/>
          <w:sz w:val="24"/>
          <w:szCs w:val="24"/>
        </w:rPr>
      </w:pPr>
      <w:r w:rsidRPr="00F655DF">
        <w:rPr>
          <w:rFonts w:cstheme="minorHAnsi"/>
          <w:color w:val="000000" w:themeColor="text1"/>
          <w:sz w:val="24"/>
          <w:szCs w:val="24"/>
        </w:rPr>
        <w:t>Recognize that when a family member is in the early stages of shock and denial about their relative’s mental illness, unrealistic hope may help them to manage overwhelming emotions in the short term.</w:t>
      </w:r>
    </w:p>
    <w:p w14:paraId="0ABBFB14" w14:textId="62A3DD1B" w:rsidR="00F655DF" w:rsidRPr="006C4E05" w:rsidRDefault="00F655DF" w:rsidP="006C4E05">
      <w:pPr>
        <w:pStyle w:val="ListParagraph"/>
        <w:numPr>
          <w:ilvl w:val="0"/>
          <w:numId w:val="1"/>
        </w:numPr>
        <w:spacing w:after="0" w:line="240" w:lineRule="auto"/>
        <w:ind w:left="360"/>
        <w:rPr>
          <w:rFonts w:cstheme="minorHAnsi"/>
          <w:color w:val="000000" w:themeColor="text1"/>
          <w:sz w:val="24"/>
          <w:szCs w:val="24"/>
        </w:rPr>
      </w:pPr>
      <w:r w:rsidRPr="00F655DF">
        <w:rPr>
          <w:rFonts w:cstheme="minorHAnsi"/>
          <w:color w:val="000000" w:themeColor="text1"/>
          <w:sz w:val="24"/>
          <w:szCs w:val="24"/>
        </w:rPr>
        <w:t>Consider integration of interventions that encourage hope. Keep in mind that using the word “hope” or telling a family member “there is hope” may be deflating in the context of the adversity they have lived through in their attempts to help their relative.</w:t>
      </w:r>
    </w:p>
    <w:p w14:paraId="689BEFC0" w14:textId="78416447" w:rsidR="00F655DF" w:rsidRDefault="00F655DF" w:rsidP="00F655DF">
      <w:pPr>
        <w:pStyle w:val="ListParagraph"/>
        <w:numPr>
          <w:ilvl w:val="0"/>
          <w:numId w:val="1"/>
        </w:numPr>
        <w:spacing w:after="0" w:line="240" w:lineRule="auto"/>
        <w:ind w:left="360"/>
        <w:rPr>
          <w:rFonts w:cstheme="minorHAnsi"/>
          <w:color w:val="000000" w:themeColor="text1"/>
          <w:sz w:val="24"/>
          <w:szCs w:val="24"/>
        </w:rPr>
      </w:pPr>
      <w:r w:rsidRPr="00F655DF">
        <w:rPr>
          <w:rFonts w:cstheme="minorHAnsi"/>
          <w:color w:val="000000" w:themeColor="text1"/>
          <w:sz w:val="24"/>
          <w:szCs w:val="24"/>
        </w:rPr>
        <w:t>Remember that family members are a vital part of the team for supporting recovery. Using a respectful, caring approach to attend to information they contribute as well as information they need will communicate hope to family members and reassure them that their relative is getting competent care.</w:t>
      </w:r>
    </w:p>
    <w:p w14:paraId="42F2DE26" w14:textId="1B6450EC" w:rsidR="006C4E05" w:rsidRDefault="006C4E05" w:rsidP="006C4E05">
      <w:pPr>
        <w:spacing w:after="0" w:line="240" w:lineRule="auto"/>
        <w:rPr>
          <w:rFonts w:cstheme="minorHAnsi"/>
          <w:color w:val="000000" w:themeColor="text1"/>
          <w:sz w:val="24"/>
          <w:szCs w:val="24"/>
        </w:rPr>
      </w:pPr>
    </w:p>
    <w:p w14:paraId="7281373C" w14:textId="1FA402D1" w:rsidR="006C4E05" w:rsidRPr="00F6456D" w:rsidRDefault="006C4E05" w:rsidP="006C4E05">
      <w:pPr>
        <w:spacing w:after="0" w:line="240" w:lineRule="auto"/>
        <w:rPr>
          <w:rFonts w:cstheme="minorHAnsi"/>
          <w:b/>
          <w:bCs/>
          <w:color w:val="000000" w:themeColor="text1"/>
          <w:sz w:val="28"/>
          <w:szCs w:val="28"/>
        </w:rPr>
      </w:pPr>
      <w:r w:rsidRPr="00F6456D">
        <w:rPr>
          <w:rFonts w:cstheme="minorHAnsi"/>
          <w:b/>
          <w:bCs/>
          <w:color w:val="000000" w:themeColor="text1"/>
          <w:sz w:val="28"/>
          <w:szCs w:val="28"/>
        </w:rPr>
        <w:t>Interventions that encourage hope</w:t>
      </w:r>
    </w:p>
    <w:p w14:paraId="720CD6ED" w14:textId="1E003E55" w:rsidR="00893B2E" w:rsidRDefault="00893B2E" w:rsidP="00893B2E">
      <w:pPr>
        <w:pStyle w:val="ListParagraph"/>
        <w:numPr>
          <w:ilvl w:val="0"/>
          <w:numId w:val="2"/>
        </w:numPr>
        <w:spacing w:after="0" w:line="240" w:lineRule="auto"/>
        <w:rPr>
          <w:rFonts w:cstheme="minorHAnsi"/>
          <w:color w:val="000000" w:themeColor="text1"/>
          <w:sz w:val="24"/>
          <w:szCs w:val="24"/>
        </w:rPr>
      </w:pPr>
      <w:r>
        <w:rPr>
          <w:rFonts w:cstheme="minorHAnsi"/>
          <w:color w:val="000000" w:themeColor="text1"/>
          <w:sz w:val="24"/>
          <w:szCs w:val="24"/>
        </w:rPr>
        <w:t xml:space="preserve">Collaborate on strategies for illness management, including education on the mental health condition, finding medications that work, controlling symptoms, and creating a treatment plan finetuned to unique needs of individual. </w:t>
      </w:r>
      <w:r w:rsidR="00F6456D">
        <w:rPr>
          <w:rFonts w:cstheme="minorHAnsi"/>
          <w:color w:val="000000" w:themeColor="text1"/>
          <w:sz w:val="24"/>
          <w:szCs w:val="24"/>
        </w:rPr>
        <w:t>Emphasize goals for recovery desired by the person living with the illness.</w:t>
      </w:r>
    </w:p>
    <w:p w14:paraId="0A6401F9" w14:textId="0CE23311" w:rsidR="00F6456D" w:rsidRDefault="00F6456D" w:rsidP="00893B2E">
      <w:pPr>
        <w:pStyle w:val="ListParagraph"/>
        <w:numPr>
          <w:ilvl w:val="0"/>
          <w:numId w:val="2"/>
        </w:numPr>
        <w:spacing w:after="0" w:line="240" w:lineRule="auto"/>
        <w:rPr>
          <w:rFonts w:cstheme="minorHAnsi"/>
          <w:color w:val="000000" w:themeColor="text1"/>
          <w:sz w:val="24"/>
          <w:szCs w:val="24"/>
        </w:rPr>
      </w:pPr>
      <w:r>
        <w:rPr>
          <w:rFonts w:cstheme="minorHAnsi"/>
          <w:color w:val="000000" w:themeColor="text1"/>
          <w:sz w:val="24"/>
          <w:szCs w:val="24"/>
        </w:rPr>
        <w:t>Encourage positive relationships that communicate hope and reconnection with friends and a supportive social network.</w:t>
      </w:r>
    </w:p>
    <w:p w14:paraId="5CCDDDA7" w14:textId="2CA8B021" w:rsidR="00F6456D" w:rsidRDefault="00F6456D" w:rsidP="00893B2E">
      <w:pPr>
        <w:pStyle w:val="ListParagraph"/>
        <w:numPr>
          <w:ilvl w:val="0"/>
          <w:numId w:val="2"/>
        </w:numPr>
        <w:spacing w:after="0" w:line="240" w:lineRule="auto"/>
        <w:rPr>
          <w:rFonts w:cstheme="minorHAnsi"/>
          <w:color w:val="000000" w:themeColor="text1"/>
          <w:sz w:val="24"/>
          <w:szCs w:val="24"/>
        </w:rPr>
      </w:pPr>
      <w:r>
        <w:rPr>
          <w:rFonts w:cstheme="minorHAnsi"/>
          <w:color w:val="000000" w:themeColor="text1"/>
          <w:sz w:val="24"/>
          <w:szCs w:val="24"/>
        </w:rPr>
        <w:t xml:space="preserve">Build in peer support. </w:t>
      </w:r>
    </w:p>
    <w:p w14:paraId="5E79A14D" w14:textId="333ECED8" w:rsidR="00F6456D" w:rsidRDefault="00F6456D" w:rsidP="00893B2E">
      <w:pPr>
        <w:pStyle w:val="ListParagraph"/>
        <w:numPr>
          <w:ilvl w:val="0"/>
          <w:numId w:val="2"/>
        </w:numPr>
        <w:spacing w:after="0" w:line="240" w:lineRule="auto"/>
        <w:rPr>
          <w:rFonts w:cstheme="minorHAnsi"/>
          <w:color w:val="000000" w:themeColor="text1"/>
          <w:sz w:val="24"/>
          <w:szCs w:val="24"/>
        </w:rPr>
      </w:pPr>
      <w:r>
        <w:rPr>
          <w:rFonts w:cstheme="minorHAnsi"/>
          <w:color w:val="000000" w:themeColor="text1"/>
          <w:sz w:val="24"/>
          <w:szCs w:val="24"/>
        </w:rPr>
        <w:t>Encourage the individual to take control over what they can do and assist them with planning realistic goals.</w:t>
      </w:r>
    </w:p>
    <w:p w14:paraId="0B91F0B7" w14:textId="11BF92CB" w:rsidR="00F6456D" w:rsidRDefault="00F6456D" w:rsidP="00893B2E">
      <w:pPr>
        <w:pStyle w:val="ListParagraph"/>
        <w:numPr>
          <w:ilvl w:val="0"/>
          <w:numId w:val="2"/>
        </w:numPr>
        <w:spacing w:after="0" w:line="240" w:lineRule="auto"/>
        <w:rPr>
          <w:rFonts w:cstheme="minorHAnsi"/>
          <w:color w:val="000000" w:themeColor="text1"/>
          <w:sz w:val="24"/>
          <w:szCs w:val="24"/>
        </w:rPr>
      </w:pPr>
      <w:r>
        <w:rPr>
          <w:rFonts w:cstheme="minorHAnsi"/>
          <w:color w:val="000000" w:themeColor="text1"/>
          <w:sz w:val="24"/>
          <w:szCs w:val="24"/>
        </w:rPr>
        <w:t xml:space="preserve">Find ways to support positive attitudes and behaviors that contribute to self-esteem and well-being. </w:t>
      </w:r>
    </w:p>
    <w:p w14:paraId="7D6F31FC" w14:textId="49EA9FE9" w:rsidR="00F6456D" w:rsidRPr="00893B2E" w:rsidRDefault="00F6456D" w:rsidP="00F6456D">
      <w:pPr>
        <w:pStyle w:val="ListParagraph"/>
        <w:spacing w:after="0" w:line="240" w:lineRule="auto"/>
        <w:ind w:left="360"/>
        <w:rPr>
          <w:rFonts w:cstheme="minorHAnsi"/>
          <w:color w:val="000000" w:themeColor="text1"/>
          <w:sz w:val="24"/>
          <w:szCs w:val="24"/>
        </w:rPr>
      </w:pPr>
      <w:r>
        <w:rPr>
          <w:rFonts w:cstheme="minorHAnsi"/>
          <w:color w:val="000000" w:themeColor="text1"/>
          <w:sz w:val="24"/>
          <w:szCs w:val="24"/>
        </w:rPr>
        <w:t>Source: Shrank et al., 2012</w:t>
      </w:r>
    </w:p>
    <w:p w14:paraId="55581625" w14:textId="1A341D9F" w:rsidR="006209EA" w:rsidRPr="00D2183C" w:rsidRDefault="00F840EF" w:rsidP="00F840EF">
      <w:pPr>
        <w:spacing w:after="0" w:line="240" w:lineRule="auto"/>
        <w:rPr>
          <w:rFonts w:cstheme="minorHAnsi"/>
          <w:color w:val="000000" w:themeColor="text1"/>
          <w:sz w:val="24"/>
          <w:szCs w:val="24"/>
        </w:rPr>
      </w:pPr>
      <w:r w:rsidRPr="00D2183C">
        <w:rPr>
          <w:rFonts w:cstheme="minorHAnsi"/>
          <w:b/>
          <w:bCs/>
          <w:color w:val="000000" w:themeColor="text1"/>
          <w:sz w:val="24"/>
          <w:szCs w:val="24"/>
        </w:rPr>
        <w:lastRenderedPageBreak/>
        <w:t>What family members can do to encourage hopeful treatment</w:t>
      </w:r>
      <w:r w:rsidR="00CC66FA" w:rsidRPr="00D2183C">
        <w:rPr>
          <w:rFonts w:cstheme="minorHAnsi"/>
          <w:color w:val="000000" w:themeColor="text1"/>
          <w:sz w:val="24"/>
          <w:szCs w:val="24"/>
        </w:rPr>
        <w:t xml:space="preserve"> (Schaffer, 2021)</w:t>
      </w:r>
    </w:p>
    <w:tbl>
      <w:tblPr>
        <w:tblStyle w:val="TableGrid"/>
        <w:tblW w:w="0" w:type="auto"/>
        <w:tblLook w:val="04A0" w:firstRow="1" w:lastRow="0" w:firstColumn="1" w:lastColumn="0" w:noHBand="0" w:noVBand="1"/>
      </w:tblPr>
      <w:tblGrid>
        <w:gridCol w:w="4675"/>
        <w:gridCol w:w="4675"/>
      </w:tblGrid>
      <w:tr w:rsidR="006209EA" w:rsidRPr="00D2183C" w14:paraId="5CA4F7F2" w14:textId="77777777" w:rsidTr="006209EA">
        <w:tc>
          <w:tcPr>
            <w:tcW w:w="4675" w:type="dxa"/>
          </w:tcPr>
          <w:p w14:paraId="12263B5B" w14:textId="587D9729" w:rsidR="006209EA" w:rsidRPr="00D2183C" w:rsidRDefault="006209EA" w:rsidP="006209EA">
            <w:pPr>
              <w:jc w:val="center"/>
              <w:rPr>
                <w:rFonts w:cstheme="minorHAnsi"/>
                <w:b/>
                <w:bCs/>
                <w:color w:val="000000" w:themeColor="text1"/>
                <w:sz w:val="24"/>
                <w:szCs w:val="24"/>
              </w:rPr>
            </w:pPr>
            <w:r w:rsidRPr="00D2183C">
              <w:rPr>
                <w:rFonts w:cstheme="minorHAnsi"/>
                <w:b/>
                <w:bCs/>
                <w:color w:val="000000" w:themeColor="text1"/>
                <w:sz w:val="24"/>
                <w:szCs w:val="24"/>
              </w:rPr>
              <w:t>Problem</w:t>
            </w:r>
          </w:p>
        </w:tc>
        <w:tc>
          <w:tcPr>
            <w:tcW w:w="4675" w:type="dxa"/>
          </w:tcPr>
          <w:p w14:paraId="5FBFD03F" w14:textId="3779DC99" w:rsidR="006209EA" w:rsidRPr="00D2183C" w:rsidRDefault="006209EA" w:rsidP="006209EA">
            <w:pPr>
              <w:jc w:val="center"/>
              <w:rPr>
                <w:rFonts w:cstheme="minorHAnsi"/>
                <w:b/>
                <w:bCs/>
                <w:color w:val="000000" w:themeColor="text1"/>
                <w:sz w:val="24"/>
                <w:szCs w:val="24"/>
              </w:rPr>
            </w:pPr>
            <w:r w:rsidRPr="00D2183C">
              <w:rPr>
                <w:rFonts w:cstheme="minorHAnsi"/>
                <w:b/>
                <w:bCs/>
                <w:color w:val="000000" w:themeColor="text1"/>
                <w:sz w:val="24"/>
                <w:szCs w:val="24"/>
              </w:rPr>
              <w:t>Response</w:t>
            </w:r>
          </w:p>
        </w:tc>
      </w:tr>
      <w:tr w:rsidR="006209EA" w:rsidRPr="00D2183C" w14:paraId="75D7004F" w14:textId="77777777" w:rsidTr="006209EA">
        <w:tc>
          <w:tcPr>
            <w:tcW w:w="4675" w:type="dxa"/>
          </w:tcPr>
          <w:p w14:paraId="3FC8F0CE" w14:textId="36A5A945" w:rsidR="006209EA" w:rsidRPr="00D2183C" w:rsidRDefault="006209EA" w:rsidP="00F840EF">
            <w:pPr>
              <w:rPr>
                <w:rFonts w:cstheme="minorHAnsi"/>
                <w:color w:val="000000" w:themeColor="text1"/>
                <w:sz w:val="24"/>
                <w:szCs w:val="24"/>
              </w:rPr>
            </w:pPr>
            <w:r w:rsidRPr="00D2183C">
              <w:rPr>
                <w:rFonts w:cstheme="minorHAnsi"/>
                <w:color w:val="000000" w:themeColor="text1"/>
                <w:sz w:val="24"/>
                <w:szCs w:val="24"/>
              </w:rPr>
              <w:t>Patient is stuck in emergency room</w:t>
            </w:r>
          </w:p>
        </w:tc>
        <w:tc>
          <w:tcPr>
            <w:tcW w:w="4675" w:type="dxa"/>
          </w:tcPr>
          <w:p w14:paraId="1ACAEC46" w14:textId="7C2D70C3" w:rsidR="006209EA" w:rsidRPr="00D2183C" w:rsidRDefault="00D2183C" w:rsidP="00F840EF">
            <w:pPr>
              <w:rPr>
                <w:rFonts w:cstheme="minorHAnsi"/>
                <w:color w:val="000000" w:themeColor="text1"/>
                <w:sz w:val="24"/>
                <w:szCs w:val="24"/>
              </w:rPr>
            </w:pPr>
            <w:r>
              <w:rPr>
                <w:rFonts w:cstheme="minorHAnsi"/>
                <w:color w:val="000000" w:themeColor="text1"/>
                <w:sz w:val="24"/>
                <w:szCs w:val="24"/>
              </w:rPr>
              <w:t>Acknowledge that s</w:t>
            </w:r>
            <w:r w:rsidR="006209EA" w:rsidRPr="00D2183C">
              <w:rPr>
                <w:rFonts w:cstheme="minorHAnsi"/>
                <w:color w:val="000000" w:themeColor="text1"/>
                <w:sz w:val="24"/>
                <w:szCs w:val="24"/>
              </w:rPr>
              <w:t>afety is the paramount need and the ER does provide a safe environment</w:t>
            </w:r>
            <w:r w:rsidR="000339A0">
              <w:rPr>
                <w:rFonts w:cstheme="minorHAnsi"/>
                <w:color w:val="000000" w:themeColor="text1"/>
                <w:sz w:val="24"/>
                <w:szCs w:val="24"/>
              </w:rPr>
              <w:t>.</w:t>
            </w:r>
          </w:p>
        </w:tc>
      </w:tr>
      <w:tr w:rsidR="006209EA" w:rsidRPr="00D2183C" w14:paraId="05E52086" w14:textId="77777777" w:rsidTr="006209EA">
        <w:tc>
          <w:tcPr>
            <w:tcW w:w="4675" w:type="dxa"/>
          </w:tcPr>
          <w:p w14:paraId="5433D075" w14:textId="2F42BACF" w:rsidR="006209EA" w:rsidRPr="00D2183C" w:rsidRDefault="006209EA" w:rsidP="00D2183C">
            <w:pPr>
              <w:rPr>
                <w:rFonts w:cstheme="minorHAnsi"/>
                <w:color w:val="000000" w:themeColor="text1"/>
                <w:sz w:val="24"/>
                <w:szCs w:val="24"/>
              </w:rPr>
            </w:pPr>
            <w:r w:rsidRPr="00D2183C">
              <w:rPr>
                <w:rFonts w:cstheme="minorHAnsi"/>
                <w:color w:val="000000" w:themeColor="text1"/>
                <w:sz w:val="24"/>
                <w:szCs w:val="24"/>
              </w:rPr>
              <w:t>Cannot get information since patient has not signed a release of information.</w:t>
            </w:r>
            <w:r w:rsidR="001110EA" w:rsidRPr="00D2183C">
              <w:rPr>
                <w:rFonts w:cstheme="minorHAnsi"/>
                <w:color w:val="000000" w:themeColor="text1"/>
                <w:sz w:val="24"/>
                <w:szCs w:val="24"/>
              </w:rPr>
              <w:t xml:space="preserve"> </w:t>
            </w:r>
          </w:p>
        </w:tc>
        <w:tc>
          <w:tcPr>
            <w:tcW w:w="4675" w:type="dxa"/>
          </w:tcPr>
          <w:p w14:paraId="62D0F8C9" w14:textId="41B3392A" w:rsidR="006209EA" w:rsidRPr="00D2183C" w:rsidRDefault="006209EA" w:rsidP="00F840EF">
            <w:pPr>
              <w:rPr>
                <w:rFonts w:cstheme="minorHAnsi"/>
                <w:color w:val="000000" w:themeColor="text1"/>
                <w:sz w:val="24"/>
                <w:szCs w:val="24"/>
              </w:rPr>
            </w:pPr>
            <w:r w:rsidRPr="00D2183C">
              <w:rPr>
                <w:rFonts w:cstheme="minorHAnsi"/>
                <w:color w:val="000000" w:themeColor="text1"/>
                <w:sz w:val="24"/>
                <w:szCs w:val="24"/>
              </w:rPr>
              <w:t xml:space="preserve">Ask for release of information form to be signed right away. </w:t>
            </w:r>
            <w:r w:rsidR="000339A0">
              <w:rPr>
                <w:rFonts w:cstheme="minorHAnsi"/>
                <w:color w:val="000000" w:themeColor="text1"/>
                <w:sz w:val="24"/>
                <w:szCs w:val="24"/>
              </w:rPr>
              <w:t>A</w:t>
            </w:r>
            <w:r w:rsidRPr="00D2183C">
              <w:rPr>
                <w:rFonts w:cstheme="minorHAnsi"/>
                <w:color w:val="000000" w:themeColor="text1"/>
                <w:sz w:val="24"/>
                <w:szCs w:val="24"/>
              </w:rPr>
              <w:t>lthough hospital and clinic staff may not be able to share information</w:t>
            </w:r>
            <w:r w:rsidR="000339A0">
              <w:rPr>
                <w:rFonts w:cstheme="minorHAnsi"/>
                <w:color w:val="000000" w:themeColor="text1"/>
                <w:sz w:val="24"/>
                <w:szCs w:val="24"/>
              </w:rPr>
              <w:t xml:space="preserve"> family members can share information with staff</w:t>
            </w:r>
            <w:r w:rsidRPr="00D2183C">
              <w:rPr>
                <w:rFonts w:cstheme="minorHAnsi"/>
                <w:color w:val="000000" w:themeColor="text1"/>
                <w:sz w:val="24"/>
                <w:szCs w:val="24"/>
              </w:rPr>
              <w:t>. Keep bringing it up.</w:t>
            </w:r>
          </w:p>
        </w:tc>
      </w:tr>
      <w:tr w:rsidR="006209EA" w:rsidRPr="00D2183C" w14:paraId="4F73EA46" w14:textId="77777777" w:rsidTr="006209EA">
        <w:tc>
          <w:tcPr>
            <w:tcW w:w="4675" w:type="dxa"/>
          </w:tcPr>
          <w:p w14:paraId="421D5E91" w14:textId="13A4E052" w:rsidR="006209EA" w:rsidRPr="00D2183C" w:rsidRDefault="001110EA" w:rsidP="00F840EF">
            <w:pPr>
              <w:rPr>
                <w:rFonts w:cstheme="minorHAnsi"/>
                <w:color w:val="000000" w:themeColor="text1"/>
                <w:sz w:val="24"/>
                <w:szCs w:val="24"/>
              </w:rPr>
            </w:pPr>
            <w:r w:rsidRPr="00D2183C">
              <w:rPr>
                <w:rFonts w:cstheme="minorHAnsi"/>
                <w:color w:val="000000" w:themeColor="text1"/>
                <w:sz w:val="24"/>
                <w:szCs w:val="24"/>
              </w:rPr>
              <w:t>Mental health staff act in an uncaring manner or seem to lack compassion</w:t>
            </w:r>
          </w:p>
        </w:tc>
        <w:tc>
          <w:tcPr>
            <w:tcW w:w="4675" w:type="dxa"/>
          </w:tcPr>
          <w:p w14:paraId="7BC1A8C1" w14:textId="3F5B0577" w:rsidR="006209EA" w:rsidRPr="00D2183C" w:rsidRDefault="001110EA" w:rsidP="00F840EF">
            <w:pPr>
              <w:rPr>
                <w:rFonts w:cstheme="minorHAnsi"/>
                <w:color w:val="000000" w:themeColor="text1"/>
                <w:sz w:val="24"/>
                <w:szCs w:val="24"/>
              </w:rPr>
            </w:pPr>
            <w:r w:rsidRPr="00D2183C">
              <w:rPr>
                <w:rFonts w:cstheme="minorHAnsi"/>
                <w:color w:val="000000" w:themeColor="text1"/>
                <w:sz w:val="24"/>
                <w:szCs w:val="24"/>
              </w:rPr>
              <w:t>Speak up about what you believe the patient needs.</w:t>
            </w:r>
          </w:p>
        </w:tc>
      </w:tr>
      <w:tr w:rsidR="006209EA" w:rsidRPr="00D2183C" w14:paraId="5967B7E7" w14:textId="77777777" w:rsidTr="006209EA">
        <w:tc>
          <w:tcPr>
            <w:tcW w:w="4675" w:type="dxa"/>
          </w:tcPr>
          <w:p w14:paraId="2CEF6A81" w14:textId="7E51E16A" w:rsidR="006209EA" w:rsidRPr="00D2183C" w:rsidRDefault="001110EA" w:rsidP="00F840EF">
            <w:pPr>
              <w:rPr>
                <w:rFonts w:cstheme="minorHAnsi"/>
                <w:color w:val="000000" w:themeColor="text1"/>
                <w:sz w:val="24"/>
                <w:szCs w:val="24"/>
              </w:rPr>
            </w:pPr>
            <w:r w:rsidRPr="00D2183C">
              <w:rPr>
                <w:rFonts w:cstheme="minorHAnsi"/>
                <w:color w:val="000000" w:themeColor="text1"/>
                <w:sz w:val="24"/>
                <w:szCs w:val="24"/>
              </w:rPr>
              <w:t>The patient does not accurately communicate symptoms and/or needs to mental healthcare providers and staff (e.g., “I am fine.”)</w:t>
            </w:r>
          </w:p>
        </w:tc>
        <w:tc>
          <w:tcPr>
            <w:tcW w:w="4675" w:type="dxa"/>
          </w:tcPr>
          <w:p w14:paraId="77D59FFD" w14:textId="4B436A93" w:rsidR="006209EA" w:rsidRPr="00D2183C" w:rsidRDefault="001110EA" w:rsidP="00F840EF">
            <w:pPr>
              <w:rPr>
                <w:rFonts w:cstheme="minorHAnsi"/>
                <w:color w:val="000000" w:themeColor="text1"/>
                <w:sz w:val="24"/>
                <w:szCs w:val="24"/>
              </w:rPr>
            </w:pPr>
            <w:r w:rsidRPr="00D2183C">
              <w:rPr>
                <w:rFonts w:cstheme="minorHAnsi"/>
                <w:color w:val="000000" w:themeColor="text1"/>
                <w:sz w:val="24"/>
                <w:szCs w:val="24"/>
              </w:rPr>
              <w:t>Make a list of your relative’s symptoms and behavior in writing and give it to the psychiatrist or relevant staff member. If possible, go with patient to meetings with mental health providers or staff and gently remind your relative of behaviors you have noticed.</w:t>
            </w:r>
          </w:p>
        </w:tc>
      </w:tr>
      <w:tr w:rsidR="006209EA" w:rsidRPr="00D2183C" w14:paraId="688CCC67" w14:textId="77777777" w:rsidTr="006209EA">
        <w:tc>
          <w:tcPr>
            <w:tcW w:w="4675" w:type="dxa"/>
          </w:tcPr>
          <w:p w14:paraId="7B06F0A8" w14:textId="10CBFD0B" w:rsidR="006209EA" w:rsidRPr="00D2183C" w:rsidRDefault="007F5DE3" w:rsidP="00F840EF">
            <w:pPr>
              <w:rPr>
                <w:rFonts w:cstheme="minorHAnsi"/>
                <w:color w:val="000000" w:themeColor="text1"/>
                <w:sz w:val="24"/>
                <w:szCs w:val="24"/>
              </w:rPr>
            </w:pPr>
            <w:r w:rsidRPr="00D2183C">
              <w:rPr>
                <w:rFonts w:cstheme="minorHAnsi"/>
                <w:color w:val="000000" w:themeColor="text1"/>
                <w:sz w:val="24"/>
                <w:szCs w:val="24"/>
              </w:rPr>
              <w:t>You are given little information</w:t>
            </w:r>
          </w:p>
        </w:tc>
        <w:tc>
          <w:tcPr>
            <w:tcW w:w="4675" w:type="dxa"/>
          </w:tcPr>
          <w:p w14:paraId="544B51C5" w14:textId="75866FDF" w:rsidR="006209EA" w:rsidRPr="00D2183C" w:rsidRDefault="007F5DE3" w:rsidP="00F840EF">
            <w:pPr>
              <w:rPr>
                <w:rFonts w:cstheme="minorHAnsi"/>
                <w:color w:val="000000" w:themeColor="text1"/>
                <w:sz w:val="24"/>
                <w:szCs w:val="24"/>
              </w:rPr>
            </w:pPr>
            <w:r w:rsidRPr="00D2183C">
              <w:rPr>
                <w:rFonts w:cstheme="minorHAnsi"/>
                <w:color w:val="000000" w:themeColor="text1"/>
                <w:sz w:val="24"/>
                <w:szCs w:val="24"/>
              </w:rPr>
              <w:t>Ask questions. Request information. Share what you know</w:t>
            </w:r>
            <w:r w:rsidR="007E29C0" w:rsidRPr="00D2183C">
              <w:rPr>
                <w:rFonts w:cstheme="minorHAnsi"/>
                <w:color w:val="000000" w:themeColor="text1"/>
                <w:sz w:val="24"/>
                <w:szCs w:val="24"/>
              </w:rPr>
              <w:t xml:space="preserve">. </w:t>
            </w:r>
            <w:r w:rsidRPr="00D2183C">
              <w:rPr>
                <w:rFonts w:cstheme="minorHAnsi"/>
                <w:color w:val="000000" w:themeColor="text1"/>
                <w:sz w:val="24"/>
                <w:szCs w:val="24"/>
              </w:rPr>
              <w:t xml:space="preserve">Express gratitude for the hard work staff do to support </w:t>
            </w:r>
            <w:r w:rsidR="007E29C0" w:rsidRPr="00D2183C">
              <w:rPr>
                <w:rFonts w:cstheme="minorHAnsi"/>
                <w:color w:val="000000" w:themeColor="text1"/>
                <w:sz w:val="24"/>
                <w:szCs w:val="24"/>
              </w:rPr>
              <w:t>the patient</w:t>
            </w:r>
            <w:r w:rsidRPr="00D2183C">
              <w:rPr>
                <w:rFonts w:cstheme="minorHAnsi"/>
                <w:color w:val="000000" w:themeColor="text1"/>
                <w:sz w:val="24"/>
                <w:szCs w:val="24"/>
              </w:rPr>
              <w:t xml:space="preserve"> and keep them safe. </w:t>
            </w:r>
          </w:p>
        </w:tc>
      </w:tr>
      <w:tr w:rsidR="00F2345F" w:rsidRPr="00D2183C" w14:paraId="3A5679B5" w14:textId="77777777" w:rsidTr="006209EA">
        <w:tc>
          <w:tcPr>
            <w:tcW w:w="4675" w:type="dxa"/>
          </w:tcPr>
          <w:p w14:paraId="7C8A8373" w14:textId="4D191C64" w:rsidR="00F2345F" w:rsidRPr="00D2183C" w:rsidRDefault="00F2345F" w:rsidP="00F2345F">
            <w:pPr>
              <w:rPr>
                <w:rFonts w:cstheme="minorHAnsi"/>
                <w:color w:val="000000" w:themeColor="text1"/>
                <w:sz w:val="24"/>
                <w:szCs w:val="24"/>
              </w:rPr>
            </w:pPr>
            <w:r w:rsidRPr="00D2183C">
              <w:rPr>
                <w:rFonts w:cstheme="minorHAnsi"/>
                <w:color w:val="000000" w:themeColor="text1"/>
                <w:sz w:val="24"/>
                <w:szCs w:val="24"/>
              </w:rPr>
              <w:t>Concern about how police and mental health staff respond to diversity</w:t>
            </w:r>
          </w:p>
        </w:tc>
        <w:tc>
          <w:tcPr>
            <w:tcW w:w="4675" w:type="dxa"/>
          </w:tcPr>
          <w:p w14:paraId="68E1D287" w14:textId="417EC781" w:rsidR="00F2345F" w:rsidRPr="00D2183C" w:rsidRDefault="00F2345F" w:rsidP="00F2345F">
            <w:pPr>
              <w:rPr>
                <w:rFonts w:cstheme="minorHAnsi"/>
                <w:color w:val="000000" w:themeColor="text1"/>
                <w:sz w:val="24"/>
                <w:szCs w:val="24"/>
              </w:rPr>
            </w:pPr>
            <w:r w:rsidRPr="00D2183C">
              <w:rPr>
                <w:rFonts w:cstheme="minorHAnsi"/>
                <w:color w:val="000000" w:themeColor="text1"/>
                <w:sz w:val="24"/>
                <w:szCs w:val="24"/>
              </w:rPr>
              <w:t>When calling 911 in a crisis situation, ask for Crisis Intervention Team (CIT) trained officers. Inquire about options that integrate consideration of people’s diverse needs into treatment and therapy.</w:t>
            </w:r>
          </w:p>
        </w:tc>
      </w:tr>
      <w:tr w:rsidR="00F2345F" w:rsidRPr="00D2183C" w14:paraId="12090943" w14:textId="77777777" w:rsidTr="006209EA">
        <w:tc>
          <w:tcPr>
            <w:tcW w:w="4675" w:type="dxa"/>
          </w:tcPr>
          <w:p w14:paraId="6FB38A00" w14:textId="23892E89" w:rsidR="00F2345F" w:rsidRPr="00D2183C" w:rsidRDefault="00F2345F" w:rsidP="00F2345F">
            <w:pPr>
              <w:rPr>
                <w:rFonts w:cstheme="minorHAnsi"/>
                <w:color w:val="000000" w:themeColor="text1"/>
                <w:sz w:val="24"/>
                <w:szCs w:val="24"/>
              </w:rPr>
            </w:pPr>
            <w:r w:rsidRPr="00D2183C">
              <w:rPr>
                <w:rFonts w:cstheme="minorHAnsi"/>
                <w:color w:val="000000" w:themeColor="text1"/>
                <w:sz w:val="24"/>
                <w:szCs w:val="24"/>
              </w:rPr>
              <w:t>There are no openings in transition programs after discharge from hospital.</w:t>
            </w:r>
          </w:p>
        </w:tc>
        <w:tc>
          <w:tcPr>
            <w:tcW w:w="4675" w:type="dxa"/>
          </w:tcPr>
          <w:p w14:paraId="55C21769" w14:textId="37B885B1" w:rsidR="00CC66FA" w:rsidRPr="00D2183C" w:rsidRDefault="00F2345F" w:rsidP="00F2345F">
            <w:pPr>
              <w:rPr>
                <w:rFonts w:cstheme="minorHAnsi"/>
                <w:color w:val="000000" w:themeColor="text1"/>
                <w:sz w:val="24"/>
                <w:szCs w:val="24"/>
              </w:rPr>
            </w:pPr>
            <w:r w:rsidRPr="00D2183C">
              <w:rPr>
                <w:rFonts w:cstheme="minorHAnsi"/>
                <w:color w:val="000000" w:themeColor="text1"/>
                <w:sz w:val="24"/>
                <w:szCs w:val="24"/>
              </w:rPr>
              <w:t>Ask about temporary crisis housing. Consider whether living with a family</w:t>
            </w:r>
            <w:r w:rsidR="00CC66FA" w:rsidRPr="00D2183C">
              <w:rPr>
                <w:rFonts w:cstheme="minorHAnsi"/>
                <w:color w:val="000000" w:themeColor="text1"/>
                <w:sz w:val="24"/>
                <w:szCs w:val="24"/>
              </w:rPr>
              <w:t xml:space="preserve"> would be a healthy decision for the patient or family.</w:t>
            </w:r>
            <w:r w:rsidRPr="00D2183C">
              <w:rPr>
                <w:rFonts w:cstheme="minorHAnsi"/>
                <w:color w:val="000000" w:themeColor="text1"/>
                <w:sz w:val="24"/>
                <w:szCs w:val="24"/>
              </w:rPr>
              <w:t xml:space="preserve"> </w:t>
            </w:r>
          </w:p>
        </w:tc>
      </w:tr>
      <w:tr w:rsidR="00F2345F" w:rsidRPr="00D2183C" w14:paraId="779735E0" w14:textId="77777777" w:rsidTr="006209EA">
        <w:tc>
          <w:tcPr>
            <w:tcW w:w="4675" w:type="dxa"/>
          </w:tcPr>
          <w:p w14:paraId="48E8524B" w14:textId="20F72611" w:rsidR="00F2345F" w:rsidRPr="00D2183C" w:rsidRDefault="00F2345F" w:rsidP="00F2345F">
            <w:pPr>
              <w:rPr>
                <w:rFonts w:cstheme="minorHAnsi"/>
                <w:color w:val="000000" w:themeColor="text1"/>
                <w:sz w:val="24"/>
                <w:szCs w:val="24"/>
              </w:rPr>
            </w:pPr>
            <w:r w:rsidRPr="00D2183C">
              <w:rPr>
                <w:rFonts w:cstheme="minorHAnsi"/>
                <w:color w:val="000000" w:themeColor="text1"/>
                <w:sz w:val="24"/>
                <w:szCs w:val="24"/>
              </w:rPr>
              <w:t>There is a long wait for a psychiatrist appointment.</w:t>
            </w:r>
          </w:p>
        </w:tc>
        <w:tc>
          <w:tcPr>
            <w:tcW w:w="4675" w:type="dxa"/>
          </w:tcPr>
          <w:p w14:paraId="13A9E3DC" w14:textId="018B3E07" w:rsidR="00F2345F" w:rsidRPr="00D2183C" w:rsidRDefault="00F2345F" w:rsidP="00F2345F">
            <w:pPr>
              <w:rPr>
                <w:rFonts w:cstheme="minorHAnsi"/>
                <w:color w:val="000000" w:themeColor="text1"/>
                <w:sz w:val="24"/>
                <w:szCs w:val="24"/>
              </w:rPr>
            </w:pPr>
            <w:r w:rsidRPr="00D2183C">
              <w:rPr>
                <w:rFonts w:cstheme="minorHAnsi"/>
                <w:color w:val="000000" w:themeColor="text1"/>
                <w:sz w:val="24"/>
                <w:szCs w:val="24"/>
              </w:rPr>
              <w:t xml:space="preserve">Consider other categories of mental health experts, such as psychiatric nurse practitioners and social workers, who would be able to consult with a psychiatrist about medications. Walk-in mental health counseling </w:t>
            </w:r>
            <w:r w:rsidR="00CC66FA" w:rsidRPr="00D2183C">
              <w:rPr>
                <w:rFonts w:cstheme="minorHAnsi"/>
                <w:color w:val="000000" w:themeColor="text1"/>
                <w:sz w:val="24"/>
                <w:szCs w:val="24"/>
              </w:rPr>
              <w:t>may</w:t>
            </w:r>
            <w:r w:rsidRPr="00D2183C">
              <w:rPr>
                <w:rFonts w:cstheme="minorHAnsi"/>
                <w:color w:val="000000" w:themeColor="text1"/>
                <w:sz w:val="24"/>
                <w:szCs w:val="24"/>
              </w:rPr>
              <w:t xml:space="preserve"> also an option. </w:t>
            </w:r>
          </w:p>
        </w:tc>
      </w:tr>
    </w:tbl>
    <w:p w14:paraId="3D6EE3A2" w14:textId="319C589D" w:rsidR="00C87288" w:rsidRDefault="00C87288" w:rsidP="00C87288">
      <w:pPr>
        <w:autoSpaceDE w:val="0"/>
        <w:autoSpaceDN w:val="0"/>
        <w:adjustRightInd w:val="0"/>
        <w:spacing w:after="0" w:line="240" w:lineRule="auto"/>
        <w:ind w:left="720" w:hanging="720"/>
        <w:rPr>
          <w:rFonts w:cstheme="minorHAnsi"/>
          <w:iCs/>
        </w:rPr>
      </w:pPr>
      <w:r w:rsidRPr="00C87288">
        <w:rPr>
          <w:rFonts w:cstheme="minorHAnsi"/>
          <w:iCs/>
        </w:rPr>
        <w:t xml:space="preserve">Schaffer, M. A. (2020). Family perspectives of healthcare for relatives living with a mental illness. </w:t>
      </w:r>
      <w:r w:rsidRPr="00C87288">
        <w:rPr>
          <w:rFonts w:cstheme="minorHAnsi"/>
          <w:i/>
        </w:rPr>
        <w:t>Perspectives in Psychiatric Care</w:t>
      </w:r>
      <w:r w:rsidRPr="00C87288">
        <w:rPr>
          <w:rFonts w:cstheme="minorHAnsi"/>
          <w:iCs/>
        </w:rPr>
        <w:t xml:space="preserve">, 1-11. </w:t>
      </w:r>
      <w:hyperlink r:id="rId5" w:history="1">
        <w:r w:rsidRPr="00E843BC">
          <w:rPr>
            <w:rStyle w:val="Hyperlink"/>
            <w:rFonts w:cstheme="minorHAnsi"/>
            <w:iCs/>
          </w:rPr>
          <w:t>https://doi.org/10/1111/ppc.12718</w:t>
        </w:r>
      </w:hyperlink>
    </w:p>
    <w:p w14:paraId="109BFEB4" w14:textId="77777777" w:rsidR="00C87288" w:rsidRPr="00C87288" w:rsidRDefault="00C87288" w:rsidP="00C87288">
      <w:pPr>
        <w:autoSpaceDE w:val="0"/>
        <w:autoSpaceDN w:val="0"/>
        <w:adjustRightInd w:val="0"/>
        <w:spacing w:after="0" w:line="240" w:lineRule="auto"/>
        <w:ind w:left="720" w:hanging="720"/>
        <w:rPr>
          <w:rFonts w:cstheme="minorHAnsi"/>
          <w:iCs/>
        </w:rPr>
      </w:pPr>
      <w:bookmarkStart w:id="0" w:name="_Hlk100068815"/>
      <w:r w:rsidRPr="00C87288">
        <w:rPr>
          <w:rFonts w:cstheme="minorHAnsi"/>
          <w:iCs/>
        </w:rPr>
        <w:t xml:space="preserve">Schaffer, M. A. (2021). </w:t>
      </w:r>
      <w:r w:rsidRPr="00C87288">
        <w:rPr>
          <w:rFonts w:cstheme="minorHAnsi"/>
          <w:i/>
        </w:rPr>
        <w:t>Journey Through the Mental Illness Maze: How Families Find Hope and Acceptance.</w:t>
      </w:r>
      <w:bookmarkEnd w:id="0"/>
      <w:r w:rsidRPr="00C87288">
        <w:rPr>
          <w:rFonts w:cstheme="minorHAnsi"/>
          <w:i/>
        </w:rPr>
        <w:t xml:space="preserve"> </w:t>
      </w:r>
      <w:r w:rsidRPr="00C87288">
        <w:rPr>
          <w:rFonts w:cstheme="minorHAnsi"/>
          <w:iCs/>
        </w:rPr>
        <w:t>Self-published.</w:t>
      </w:r>
    </w:p>
    <w:p w14:paraId="1A7C5E03" w14:textId="77777777" w:rsidR="00C87288" w:rsidRPr="00C87288" w:rsidRDefault="00C87288" w:rsidP="00C87288">
      <w:pPr>
        <w:autoSpaceDE w:val="0"/>
        <w:autoSpaceDN w:val="0"/>
        <w:adjustRightInd w:val="0"/>
        <w:spacing w:after="0" w:line="240" w:lineRule="auto"/>
        <w:ind w:left="720" w:hanging="720"/>
        <w:rPr>
          <w:rFonts w:cstheme="minorHAnsi"/>
          <w:color w:val="000000" w:themeColor="text1"/>
        </w:rPr>
      </w:pPr>
      <w:proofErr w:type="spellStart"/>
      <w:r w:rsidRPr="00C87288">
        <w:rPr>
          <w:rFonts w:cstheme="minorHAnsi"/>
          <w:color w:val="000000" w:themeColor="text1"/>
        </w:rPr>
        <w:t>Schrank</w:t>
      </w:r>
      <w:proofErr w:type="spellEnd"/>
      <w:r w:rsidRPr="00C87288">
        <w:rPr>
          <w:rFonts w:cstheme="minorHAnsi"/>
          <w:color w:val="000000" w:themeColor="text1"/>
        </w:rPr>
        <w:t xml:space="preserve">, B., Bird, V., Rudnick, A., &amp; Slade, M. (2012). Determinants, self-management strategies and interventions for hope in people with mental disorders: Systematic search and narrative review. </w:t>
      </w:r>
      <w:r w:rsidRPr="00C87288">
        <w:rPr>
          <w:rFonts w:cstheme="minorHAnsi"/>
          <w:i/>
          <w:color w:val="000000" w:themeColor="text1"/>
        </w:rPr>
        <w:t>Social Science and Medicine, 74</w:t>
      </w:r>
      <w:r w:rsidRPr="00C87288">
        <w:rPr>
          <w:rFonts w:cstheme="minorHAnsi"/>
          <w:color w:val="000000" w:themeColor="text1"/>
        </w:rPr>
        <w:t>, 554-564. doi:10.1016/j.socscimed.2011.11.008</w:t>
      </w:r>
    </w:p>
    <w:sectPr w:rsidR="00C87288" w:rsidRPr="00C87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635AE"/>
    <w:multiLevelType w:val="hybridMultilevel"/>
    <w:tmpl w:val="F7D6756C"/>
    <w:lvl w:ilvl="0" w:tplc="03065C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1F53D56"/>
    <w:multiLevelType w:val="hybridMultilevel"/>
    <w:tmpl w:val="33F0E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6D6B13"/>
    <w:multiLevelType w:val="hybridMultilevel"/>
    <w:tmpl w:val="30186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E6617B4"/>
    <w:multiLevelType w:val="hybridMultilevel"/>
    <w:tmpl w:val="A36CECBE"/>
    <w:lvl w:ilvl="0" w:tplc="9DCE61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A64D9E"/>
    <w:multiLevelType w:val="hybridMultilevel"/>
    <w:tmpl w:val="CF9E83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E6826D7"/>
    <w:multiLevelType w:val="hybridMultilevel"/>
    <w:tmpl w:val="2632D0F0"/>
    <w:lvl w:ilvl="0" w:tplc="6A8869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95319058">
    <w:abstractNumId w:val="4"/>
  </w:num>
  <w:num w:numId="2" w16cid:durableId="500970844">
    <w:abstractNumId w:val="3"/>
  </w:num>
  <w:num w:numId="3" w16cid:durableId="1589922381">
    <w:abstractNumId w:val="2"/>
  </w:num>
  <w:num w:numId="4" w16cid:durableId="1014921530">
    <w:abstractNumId w:val="0"/>
  </w:num>
  <w:num w:numId="5" w16cid:durableId="1499466329">
    <w:abstractNumId w:val="5"/>
  </w:num>
  <w:num w:numId="6" w16cid:durableId="13495261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98B"/>
    <w:rsid w:val="000339A0"/>
    <w:rsid w:val="001110EA"/>
    <w:rsid w:val="0030698B"/>
    <w:rsid w:val="006209EA"/>
    <w:rsid w:val="006C4E05"/>
    <w:rsid w:val="007E29C0"/>
    <w:rsid w:val="007F5DE3"/>
    <w:rsid w:val="00893B2E"/>
    <w:rsid w:val="009A525F"/>
    <w:rsid w:val="00C87288"/>
    <w:rsid w:val="00CC66FA"/>
    <w:rsid w:val="00D2183C"/>
    <w:rsid w:val="00D756F6"/>
    <w:rsid w:val="00D97950"/>
    <w:rsid w:val="00DB6AB3"/>
    <w:rsid w:val="00F2345F"/>
    <w:rsid w:val="00F6456D"/>
    <w:rsid w:val="00F655DF"/>
    <w:rsid w:val="00F840EF"/>
    <w:rsid w:val="00FE5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33620"/>
  <w15:chartTrackingRefBased/>
  <w15:docId w15:val="{B2CCF057-564A-4249-8456-E4DCC577E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5DF"/>
    <w:pPr>
      <w:ind w:left="720"/>
      <w:contextualSpacing/>
    </w:pPr>
  </w:style>
  <w:style w:type="table" w:styleId="TableGrid">
    <w:name w:val="Table Grid"/>
    <w:basedOn w:val="TableNormal"/>
    <w:uiPriority w:val="39"/>
    <w:rsid w:val="00D9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7288"/>
    <w:rPr>
      <w:color w:val="0563C1" w:themeColor="hyperlink"/>
      <w:u w:val="single"/>
    </w:rPr>
  </w:style>
  <w:style w:type="character" w:styleId="UnresolvedMention">
    <w:name w:val="Unresolved Mention"/>
    <w:basedOn w:val="DefaultParagraphFont"/>
    <w:uiPriority w:val="99"/>
    <w:semiHidden/>
    <w:unhideWhenUsed/>
    <w:rsid w:val="00C872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i.org/10/1111/ppc.127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Schaffer</dc:creator>
  <cp:keywords/>
  <dc:description/>
  <cp:lastModifiedBy>Marjorie Schaffer</cp:lastModifiedBy>
  <cp:revision>2</cp:revision>
  <dcterms:created xsi:type="dcterms:W3CDTF">2023-07-12T20:28:00Z</dcterms:created>
  <dcterms:modified xsi:type="dcterms:W3CDTF">2023-07-12T20:28:00Z</dcterms:modified>
</cp:coreProperties>
</file>